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22" w:rsidRPr="009401AF" w:rsidRDefault="009401AF" w:rsidP="00815F80">
      <w:pPr>
        <w:pStyle w:val="Heading1"/>
        <w:rPr>
          <w:lang w:val="nl-BE"/>
        </w:rPr>
      </w:pPr>
      <w:bookmarkStart w:id="0" w:name="_Toc431804250"/>
      <w:r w:rsidRPr="009401AF">
        <w:rPr>
          <w:lang w:val="nl-BE"/>
        </w:rPr>
        <w:t>Specificaties van een draadloos brandmeldsysteem</w:t>
      </w:r>
      <w:bookmarkEnd w:id="0"/>
    </w:p>
    <w:p w:rsidR="008E7B22" w:rsidRPr="009401AF" w:rsidRDefault="008E7B22" w:rsidP="005F66A1">
      <w:pPr>
        <w:pStyle w:val="Heading3"/>
        <w:rPr>
          <w:lang w:val="nl-BE"/>
        </w:rPr>
      </w:pPr>
      <w:r w:rsidRPr="009401AF">
        <w:rPr>
          <w:lang w:val="nl-BE"/>
        </w:rPr>
        <w:t>Co</w:t>
      </w:r>
      <w:r w:rsidR="009401AF" w:rsidRPr="009401AF">
        <w:rPr>
          <w:lang w:val="nl-BE"/>
        </w:rPr>
        <w:t>nform regelgeving</w:t>
      </w:r>
    </w:p>
    <w:p w:rsidR="008E7B22" w:rsidRPr="009401AF" w:rsidRDefault="009401AF" w:rsidP="00815F80">
      <w:pPr>
        <w:pStyle w:val="NoSpacing"/>
        <w:rPr>
          <w:rFonts w:eastAsia="Times New Roman"/>
          <w:lang w:val="nl-BE"/>
        </w:rPr>
      </w:pPr>
      <w:r w:rsidRPr="009401AF">
        <w:rPr>
          <w:rFonts w:eastAsia="Times New Roman"/>
          <w:lang w:val="nl-BE"/>
        </w:rPr>
        <w:t xml:space="preserve">Het ontwerp  van een draadloos brandmeldsysteem zal </w:t>
      </w:r>
      <w:r>
        <w:rPr>
          <w:rFonts w:eastAsia="Times New Roman"/>
          <w:lang w:val="nl-BE"/>
        </w:rPr>
        <w:t xml:space="preserve">voldoen aan alle eisen zoals gestipuleerd in </w:t>
      </w:r>
      <w:r w:rsidR="006849B4" w:rsidRPr="009401AF">
        <w:rPr>
          <w:rFonts w:eastAsia="Times New Roman"/>
          <w:lang w:val="nl-BE"/>
        </w:rPr>
        <w:t xml:space="preserve">EN-54 </w:t>
      </w:r>
      <w:r>
        <w:rPr>
          <w:rFonts w:eastAsia="Times New Roman"/>
          <w:lang w:val="nl-BE"/>
        </w:rPr>
        <w:t>deel</w:t>
      </w:r>
      <w:r w:rsidR="006849B4" w:rsidRPr="009401AF">
        <w:rPr>
          <w:rFonts w:eastAsia="Times New Roman"/>
          <w:lang w:val="nl-BE"/>
        </w:rPr>
        <w:t xml:space="preserve"> 25 </w:t>
      </w:r>
      <w:r>
        <w:rPr>
          <w:rFonts w:eastAsia="Times New Roman"/>
          <w:lang w:val="nl-BE"/>
        </w:rPr>
        <w:t xml:space="preserve">en </w:t>
      </w:r>
      <w:r w:rsidR="006849B4" w:rsidRPr="009401AF">
        <w:rPr>
          <w:rFonts w:eastAsia="Times New Roman"/>
          <w:lang w:val="nl-BE"/>
        </w:rPr>
        <w:t>E.T.S.I. EN 300-220-1.</w:t>
      </w:r>
    </w:p>
    <w:p w:rsidR="008E7B22" w:rsidRPr="009401AF" w:rsidRDefault="009401AF" w:rsidP="005F66A1">
      <w:pPr>
        <w:pStyle w:val="Heading3"/>
        <w:rPr>
          <w:rFonts w:eastAsia="Times New Roman"/>
          <w:lang w:val="nl-BE"/>
        </w:rPr>
      </w:pPr>
      <w:r w:rsidRPr="009401AF">
        <w:rPr>
          <w:rFonts w:eastAsia="Times New Roman"/>
          <w:lang w:val="nl-BE"/>
        </w:rPr>
        <w:t>Functionaliteit</w:t>
      </w:r>
    </w:p>
    <w:p w:rsidR="006849B4" w:rsidRPr="009401AF" w:rsidRDefault="009401AF" w:rsidP="00815F80">
      <w:pPr>
        <w:pStyle w:val="NoSpacing"/>
        <w:rPr>
          <w:rFonts w:eastAsia="Times New Roman"/>
          <w:lang w:val="nl-BE"/>
        </w:rPr>
      </w:pPr>
      <w:r w:rsidRPr="009401AF">
        <w:rPr>
          <w:rFonts w:eastAsia="Times New Roman"/>
          <w:lang w:val="nl-BE"/>
        </w:rPr>
        <w:t xml:space="preserve">De draadloze elementen functioneren op basis van een </w:t>
      </w:r>
      <w:r w:rsidR="006849B4" w:rsidRPr="009401AF">
        <w:rPr>
          <w:rFonts w:eastAsia="Times New Roman"/>
          <w:lang w:val="nl-BE"/>
        </w:rPr>
        <w:t>mesh netw</w:t>
      </w:r>
      <w:r>
        <w:rPr>
          <w:rFonts w:eastAsia="Times New Roman"/>
          <w:lang w:val="nl-BE"/>
        </w:rPr>
        <w:t>e</w:t>
      </w:r>
      <w:r w:rsidR="006849B4" w:rsidRPr="009401AF">
        <w:rPr>
          <w:rFonts w:eastAsia="Times New Roman"/>
          <w:lang w:val="nl-BE"/>
        </w:rPr>
        <w:t>rk topolog</w:t>
      </w:r>
      <w:r>
        <w:rPr>
          <w:rFonts w:eastAsia="Times New Roman"/>
          <w:lang w:val="nl-BE"/>
        </w:rPr>
        <w:t>ie</w:t>
      </w:r>
      <w:r w:rsidR="006849B4" w:rsidRPr="009401AF">
        <w:rPr>
          <w:rFonts w:eastAsia="Times New Roman"/>
          <w:lang w:val="nl-BE"/>
        </w:rPr>
        <w:t xml:space="preserve">. </w:t>
      </w:r>
      <w:r>
        <w:rPr>
          <w:rFonts w:eastAsia="Times New Roman"/>
          <w:lang w:val="nl-BE"/>
        </w:rPr>
        <w:t xml:space="preserve">Het zendvermogen wordt automatisch aangepast om het juiste evenwicht te vinden tussen signaalsterkte en het verlengen van de levensduur van de batterijen. </w:t>
      </w:r>
    </w:p>
    <w:p w:rsidR="006849B4" w:rsidRPr="009401AF" w:rsidRDefault="006849B4" w:rsidP="00815F80">
      <w:pPr>
        <w:pStyle w:val="NoSpacing"/>
        <w:rPr>
          <w:rFonts w:eastAsia="Times New Roman"/>
          <w:lang w:val="nl-BE"/>
        </w:rPr>
      </w:pPr>
    </w:p>
    <w:p w:rsidR="006849B4" w:rsidRPr="009401AF" w:rsidRDefault="009401AF" w:rsidP="00815F80">
      <w:pPr>
        <w:pStyle w:val="NoSpacing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Het draadloze brandmeldsysteem zal de volgende elementen bevatten:</w:t>
      </w:r>
    </w:p>
    <w:p w:rsidR="006849B4" w:rsidRPr="009401AF" w:rsidRDefault="009401AF" w:rsidP="006849B4">
      <w:pPr>
        <w:pStyle w:val="NoSpacing"/>
        <w:rPr>
          <w:rFonts w:eastAsia="Times New Roman"/>
          <w:lang w:val="nl-BE"/>
        </w:rPr>
      </w:pPr>
      <w:r w:rsidRPr="009401AF">
        <w:rPr>
          <w:rFonts w:eastAsia="Times New Roman"/>
          <w:lang w:val="nl-BE"/>
        </w:rPr>
        <w:t>•</w:t>
      </w:r>
      <w:r w:rsidRPr="009401AF">
        <w:rPr>
          <w:rFonts w:eastAsia="Times New Roman"/>
          <w:lang w:val="nl-BE"/>
        </w:rPr>
        <w:tab/>
      </w:r>
      <w:r w:rsidR="00E16B90">
        <w:rPr>
          <w:rFonts w:eastAsia="Times New Roman"/>
          <w:lang w:val="nl-BE"/>
        </w:rPr>
        <w:t>Een G</w:t>
      </w:r>
      <w:r w:rsidRPr="009401AF">
        <w:rPr>
          <w:rFonts w:eastAsia="Times New Roman"/>
          <w:lang w:val="nl-BE"/>
        </w:rPr>
        <w:t xml:space="preserve">ateway die de </w:t>
      </w:r>
      <w:r w:rsidR="006849B4" w:rsidRPr="009401AF">
        <w:rPr>
          <w:rFonts w:eastAsia="Times New Roman"/>
          <w:lang w:val="nl-BE"/>
        </w:rPr>
        <w:t xml:space="preserve">interface </w:t>
      </w:r>
      <w:r w:rsidRPr="009401AF">
        <w:rPr>
          <w:rFonts w:eastAsia="Times New Roman"/>
          <w:lang w:val="nl-BE"/>
        </w:rPr>
        <w:t>vormt tussen brandmeldcentrale en</w:t>
      </w:r>
      <w:r>
        <w:rPr>
          <w:rFonts w:eastAsia="Times New Roman"/>
          <w:lang w:val="nl-BE"/>
        </w:rPr>
        <w:t xml:space="preserve"> de</w:t>
      </w:r>
      <w:r w:rsidRPr="009401AF">
        <w:rPr>
          <w:rFonts w:eastAsia="Times New Roman"/>
          <w:lang w:val="nl-BE"/>
        </w:rPr>
        <w:t xml:space="preserve"> elementen met </w:t>
      </w:r>
      <w:r w:rsidR="006849B4" w:rsidRPr="009401AF">
        <w:rPr>
          <w:rFonts w:eastAsia="Times New Roman"/>
          <w:lang w:val="nl-BE"/>
        </w:rPr>
        <w:t>RF</w:t>
      </w:r>
      <w:r>
        <w:rPr>
          <w:rFonts w:eastAsia="Times New Roman"/>
          <w:lang w:val="nl-BE"/>
        </w:rPr>
        <w:t>-</w:t>
      </w:r>
      <w:r w:rsidR="006849B4" w:rsidRPr="009401AF">
        <w:rPr>
          <w:rFonts w:eastAsia="Times New Roman"/>
          <w:lang w:val="nl-BE"/>
        </w:rPr>
        <w:t>communicati</w:t>
      </w:r>
      <w:r>
        <w:rPr>
          <w:rFonts w:eastAsia="Times New Roman"/>
          <w:lang w:val="nl-BE"/>
        </w:rPr>
        <w:t>e</w:t>
      </w:r>
      <w:r w:rsidR="006849B4" w:rsidRPr="009401AF">
        <w:rPr>
          <w:rFonts w:eastAsia="Times New Roman"/>
          <w:lang w:val="nl-BE"/>
        </w:rPr>
        <w:t>.</w:t>
      </w:r>
    </w:p>
    <w:p w:rsidR="006849B4" w:rsidRPr="009401AF" w:rsidRDefault="006849B4" w:rsidP="00E16B90">
      <w:pPr>
        <w:pStyle w:val="NoSpacing"/>
        <w:ind w:left="720" w:hanging="720"/>
        <w:rPr>
          <w:rFonts w:eastAsia="Times New Roman"/>
          <w:lang w:val="nl-BE"/>
        </w:rPr>
      </w:pPr>
      <w:r w:rsidRPr="009401AF">
        <w:rPr>
          <w:rFonts w:eastAsia="Times New Roman"/>
          <w:lang w:val="nl-BE"/>
        </w:rPr>
        <w:t>•</w:t>
      </w:r>
      <w:r w:rsidRPr="009401AF">
        <w:rPr>
          <w:rFonts w:eastAsia="Times New Roman"/>
          <w:lang w:val="nl-BE"/>
        </w:rPr>
        <w:tab/>
      </w:r>
      <w:r w:rsidR="00E16B90">
        <w:rPr>
          <w:rFonts w:eastAsia="Times New Roman"/>
          <w:lang w:val="nl-BE"/>
        </w:rPr>
        <w:t>Bijhorende s</w:t>
      </w:r>
      <w:r w:rsidR="009401AF" w:rsidRPr="009401AF">
        <w:rPr>
          <w:rFonts w:eastAsia="Times New Roman"/>
          <w:lang w:val="nl-BE"/>
        </w:rPr>
        <w:t>oftware voor indienststelling en onderhoud</w:t>
      </w:r>
      <w:r w:rsidR="00E16B90">
        <w:rPr>
          <w:rFonts w:eastAsia="Times New Roman"/>
          <w:lang w:val="nl-BE"/>
        </w:rPr>
        <w:t xml:space="preserve"> (PC software en</w:t>
      </w:r>
      <w:r w:rsidRPr="009401AF">
        <w:rPr>
          <w:rFonts w:eastAsia="Times New Roman"/>
          <w:lang w:val="nl-BE"/>
        </w:rPr>
        <w:t xml:space="preserve"> USB RF</w:t>
      </w:r>
      <w:r w:rsidR="00E16B90">
        <w:rPr>
          <w:rFonts w:eastAsia="Times New Roman"/>
          <w:lang w:val="nl-BE"/>
        </w:rPr>
        <w:t>-D</w:t>
      </w:r>
      <w:r w:rsidR="009401AF" w:rsidRPr="009401AF">
        <w:rPr>
          <w:rFonts w:eastAsia="Times New Roman"/>
          <w:lang w:val="nl-BE"/>
        </w:rPr>
        <w:t>ongel</w:t>
      </w:r>
      <w:r w:rsidR="00E16B90">
        <w:rPr>
          <w:rFonts w:eastAsia="Times New Roman"/>
          <w:lang w:val="nl-BE"/>
        </w:rPr>
        <w:t xml:space="preserve"> om een laptop draadloos</w:t>
      </w:r>
      <w:r w:rsidRPr="009401AF">
        <w:rPr>
          <w:rFonts w:eastAsia="Times New Roman"/>
          <w:lang w:val="nl-BE"/>
        </w:rPr>
        <w:t xml:space="preserve"> t</w:t>
      </w:r>
      <w:r w:rsidR="009401AF" w:rsidRPr="009401AF">
        <w:rPr>
          <w:rFonts w:eastAsia="Times New Roman"/>
          <w:lang w:val="nl-BE"/>
        </w:rPr>
        <w:t>e c</w:t>
      </w:r>
      <w:r w:rsidRPr="009401AF">
        <w:rPr>
          <w:rFonts w:eastAsia="Times New Roman"/>
          <w:lang w:val="nl-BE"/>
        </w:rPr>
        <w:t>onnect</w:t>
      </w:r>
      <w:r w:rsidR="009401AF">
        <w:rPr>
          <w:rFonts w:eastAsia="Times New Roman"/>
          <w:lang w:val="nl-BE"/>
        </w:rPr>
        <w:t>er</w:t>
      </w:r>
      <w:r w:rsidR="00E16B90">
        <w:rPr>
          <w:rFonts w:eastAsia="Times New Roman"/>
          <w:lang w:val="nl-BE"/>
        </w:rPr>
        <w:t xml:space="preserve">en met de </w:t>
      </w:r>
      <w:r w:rsidRPr="009401AF">
        <w:rPr>
          <w:rFonts w:eastAsia="Times New Roman"/>
          <w:lang w:val="nl-BE"/>
        </w:rPr>
        <w:t>Gateway)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RF </w:t>
      </w:r>
      <w:r w:rsidR="00E16B90">
        <w:rPr>
          <w:rFonts w:eastAsia="Times New Roman"/>
          <w:lang w:val="nl-BE"/>
        </w:rPr>
        <w:t>M</w:t>
      </w:r>
      <w:r w:rsidR="00E16B90" w:rsidRPr="00E16B90">
        <w:rPr>
          <w:rFonts w:eastAsia="Times New Roman"/>
          <w:lang w:val="nl-BE"/>
        </w:rPr>
        <w:t>elders</w:t>
      </w:r>
      <w:r w:rsidRPr="00E16B90">
        <w:rPr>
          <w:rFonts w:eastAsia="Times New Roman"/>
          <w:lang w:val="nl-BE"/>
        </w:rPr>
        <w:t xml:space="preserve">: </w:t>
      </w:r>
      <w:r w:rsidR="00E16B90" w:rsidRPr="00E16B90">
        <w:rPr>
          <w:rFonts w:eastAsia="Times New Roman"/>
          <w:lang w:val="nl-BE"/>
        </w:rPr>
        <w:t>optisch</w:t>
      </w:r>
      <w:r w:rsidRPr="00E16B90">
        <w:rPr>
          <w:rFonts w:eastAsia="Times New Roman"/>
          <w:lang w:val="nl-BE"/>
        </w:rPr>
        <w:t xml:space="preserve">, </w:t>
      </w:r>
      <w:r w:rsidR="00E16B90" w:rsidRPr="00E16B90">
        <w:rPr>
          <w:rFonts w:eastAsia="Times New Roman"/>
          <w:lang w:val="nl-BE"/>
        </w:rPr>
        <w:t>t</w:t>
      </w:r>
      <w:r w:rsidRPr="00E16B90">
        <w:rPr>
          <w:rFonts w:eastAsia="Times New Roman"/>
          <w:lang w:val="nl-BE"/>
        </w:rPr>
        <w:t>herm</w:t>
      </w:r>
      <w:r w:rsidR="00E16B90" w:rsidRPr="00E16B90">
        <w:rPr>
          <w:rFonts w:eastAsia="Times New Roman"/>
          <w:lang w:val="nl-BE"/>
        </w:rPr>
        <w:t>isch</w:t>
      </w:r>
      <w:r w:rsidRPr="00E16B90">
        <w:rPr>
          <w:rFonts w:eastAsia="Times New Roman"/>
          <w:lang w:val="nl-BE"/>
        </w:rPr>
        <w:t xml:space="preserve">, </w:t>
      </w:r>
      <w:r w:rsidR="00E16B90" w:rsidRPr="00E16B90">
        <w:rPr>
          <w:rFonts w:eastAsia="Times New Roman"/>
          <w:lang w:val="nl-BE"/>
        </w:rPr>
        <w:t xml:space="preserve">optisch-thermisch en </w:t>
      </w:r>
      <w:r w:rsidR="00E16B90">
        <w:rPr>
          <w:rFonts w:eastAsia="Times New Roman"/>
          <w:lang w:val="nl-BE"/>
        </w:rPr>
        <w:t>optisch-thermisch-IR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RF </w:t>
      </w:r>
      <w:r w:rsidR="00E16B90" w:rsidRPr="00E16B90">
        <w:rPr>
          <w:rFonts w:eastAsia="Times New Roman"/>
          <w:lang w:val="nl-BE"/>
        </w:rPr>
        <w:t>Handbrandmelder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RF </w:t>
      </w:r>
      <w:r w:rsidR="00E16B90" w:rsidRPr="00E16B90">
        <w:rPr>
          <w:rFonts w:eastAsia="Times New Roman"/>
          <w:lang w:val="nl-BE"/>
        </w:rPr>
        <w:t>Afstandsi</w:t>
      </w:r>
      <w:r w:rsidRPr="00E16B90">
        <w:rPr>
          <w:rFonts w:eastAsia="Times New Roman"/>
          <w:lang w:val="nl-BE"/>
        </w:rPr>
        <w:t>ndicator</w:t>
      </w:r>
    </w:p>
    <w:p w:rsidR="006849B4" w:rsidRPr="00E16B90" w:rsidRDefault="006849B4" w:rsidP="00815F80">
      <w:pPr>
        <w:pStyle w:val="NoSpacing"/>
        <w:rPr>
          <w:rFonts w:eastAsia="Times New Roman"/>
          <w:lang w:val="nl-BE"/>
        </w:rPr>
      </w:pPr>
    </w:p>
    <w:p w:rsidR="006849B4" w:rsidRPr="00E16B90" w:rsidRDefault="00E16B90" w:rsidP="00815F80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 xml:space="preserve">Het systeem functioneert </w:t>
      </w:r>
      <w:r w:rsidR="006849B4" w:rsidRPr="00E16B90">
        <w:rPr>
          <w:rFonts w:eastAsia="Times New Roman"/>
          <w:lang w:val="nl-BE"/>
        </w:rPr>
        <w:t>(</w:t>
      </w:r>
      <w:r>
        <w:rPr>
          <w:rFonts w:eastAsia="Times New Roman"/>
          <w:lang w:val="nl-BE"/>
        </w:rPr>
        <w:t xml:space="preserve">indien toegelaten in de </w:t>
      </w:r>
      <w:r w:rsidR="006849B4" w:rsidRPr="00E16B90">
        <w:rPr>
          <w:rFonts w:eastAsia="Times New Roman"/>
          <w:lang w:val="nl-BE"/>
        </w:rPr>
        <w:t>regional</w:t>
      </w:r>
      <w:r w:rsidRPr="00E16B90">
        <w:rPr>
          <w:rFonts w:eastAsia="Times New Roman"/>
          <w:lang w:val="nl-BE"/>
        </w:rPr>
        <w:t>e</w:t>
      </w:r>
      <w:r w:rsidR="006849B4" w:rsidRPr="00E16B90">
        <w:rPr>
          <w:rFonts w:eastAsia="Times New Roman"/>
          <w:lang w:val="nl-BE"/>
        </w:rPr>
        <w:t xml:space="preserve"> reg</w:t>
      </w:r>
      <w:r w:rsidRPr="00E16B90">
        <w:rPr>
          <w:rFonts w:eastAsia="Times New Roman"/>
          <w:lang w:val="nl-BE"/>
        </w:rPr>
        <w:t>elgeving</w:t>
      </w:r>
      <w:r w:rsidR="006849B4" w:rsidRPr="00E16B90">
        <w:rPr>
          <w:rFonts w:eastAsia="Times New Roman"/>
          <w:lang w:val="nl-BE"/>
        </w:rPr>
        <w:t xml:space="preserve">) in </w:t>
      </w:r>
      <w:r>
        <w:rPr>
          <w:rFonts w:eastAsia="Times New Roman"/>
          <w:lang w:val="nl-BE"/>
        </w:rPr>
        <w:t>de</w:t>
      </w:r>
      <w:r w:rsidR="006849B4" w:rsidRPr="00E16B90">
        <w:rPr>
          <w:rFonts w:eastAsia="Times New Roman"/>
          <w:lang w:val="nl-BE"/>
        </w:rPr>
        <w:t xml:space="preserve"> 865-870 MHz band.</w:t>
      </w:r>
    </w:p>
    <w:p w:rsidR="00E16B90" w:rsidRPr="00E16B90" w:rsidRDefault="00E16B90" w:rsidP="00815F80">
      <w:pPr>
        <w:pStyle w:val="NoSpacing"/>
        <w:rPr>
          <w:rFonts w:eastAsia="Times New Roman"/>
          <w:lang w:val="nl-BE"/>
        </w:rPr>
      </w:pPr>
    </w:p>
    <w:p w:rsidR="006849B4" w:rsidRPr="00E16B90" w:rsidRDefault="00E16B90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 xml:space="preserve">Er zullen 18 kanalen mogelijk zijn </w:t>
      </w:r>
      <w:r w:rsidR="006849B4" w:rsidRPr="00E16B90">
        <w:rPr>
          <w:rFonts w:eastAsia="Times New Roman"/>
          <w:lang w:val="nl-BE"/>
        </w:rPr>
        <w:t>(</w:t>
      </w:r>
      <w:r w:rsidRPr="00E16B90">
        <w:rPr>
          <w:rFonts w:eastAsia="Times New Roman"/>
          <w:lang w:val="nl-BE"/>
        </w:rPr>
        <w:t xml:space="preserve">indien </w:t>
      </w:r>
      <w:r>
        <w:rPr>
          <w:rFonts w:eastAsia="Times New Roman"/>
          <w:lang w:val="nl-BE"/>
        </w:rPr>
        <w:t xml:space="preserve">toegelaten in de </w:t>
      </w:r>
      <w:r w:rsidR="006849B4" w:rsidRPr="00E16B90">
        <w:rPr>
          <w:rFonts w:eastAsia="Times New Roman"/>
          <w:lang w:val="nl-BE"/>
        </w:rPr>
        <w:t>regional</w:t>
      </w:r>
      <w:r>
        <w:rPr>
          <w:rFonts w:eastAsia="Times New Roman"/>
          <w:lang w:val="nl-BE"/>
        </w:rPr>
        <w:t>e</w:t>
      </w:r>
      <w:r w:rsidR="006849B4" w:rsidRPr="00E16B90">
        <w:rPr>
          <w:rFonts w:eastAsia="Times New Roman"/>
          <w:lang w:val="nl-BE"/>
        </w:rPr>
        <w:t xml:space="preserve"> </w:t>
      </w:r>
      <w:r>
        <w:rPr>
          <w:rFonts w:eastAsia="Times New Roman"/>
          <w:lang w:val="nl-BE"/>
        </w:rPr>
        <w:t>regelgeving</w:t>
      </w:r>
      <w:r w:rsidR="006849B4" w:rsidRPr="00E16B90">
        <w:rPr>
          <w:rFonts w:eastAsia="Times New Roman"/>
          <w:lang w:val="nl-BE"/>
        </w:rPr>
        <w:t xml:space="preserve">). </w:t>
      </w:r>
      <w:r w:rsidRPr="00E16B90">
        <w:rPr>
          <w:rFonts w:eastAsia="Times New Roman"/>
          <w:lang w:val="nl-BE"/>
        </w:rPr>
        <w:t xml:space="preserve">De kanaal bandbreedte is </w:t>
      </w:r>
      <w:r w:rsidR="006849B4" w:rsidRPr="00E16B90">
        <w:rPr>
          <w:rFonts w:eastAsia="Times New Roman"/>
          <w:lang w:val="nl-BE"/>
        </w:rPr>
        <w:t>250kHz (GFSK modulati</w:t>
      </w:r>
      <w:r w:rsidRPr="00E16B90">
        <w:rPr>
          <w:rFonts w:eastAsia="Times New Roman"/>
          <w:lang w:val="nl-BE"/>
        </w:rPr>
        <w:t>e</w:t>
      </w:r>
      <w:r w:rsidR="006849B4" w:rsidRPr="00E16B90">
        <w:rPr>
          <w:rFonts w:eastAsia="Times New Roman"/>
          <w:lang w:val="nl-BE"/>
        </w:rPr>
        <w:t xml:space="preserve">) </w:t>
      </w:r>
      <w:r w:rsidRPr="00E16B90">
        <w:rPr>
          <w:rFonts w:eastAsia="Times New Roman"/>
          <w:lang w:val="nl-BE"/>
        </w:rPr>
        <w:t>en de kanalen worden als volgt verdeeld</w:t>
      </w:r>
      <w:r w:rsidR="006849B4" w:rsidRPr="00E16B90">
        <w:rPr>
          <w:rFonts w:eastAsia="Times New Roman"/>
          <w:lang w:val="nl-BE"/>
        </w:rPr>
        <w:t>: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12 </w:t>
      </w:r>
      <w:r w:rsidR="00E16B90" w:rsidRPr="00E16B90">
        <w:rPr>
          <w:rFonts w:eastAsia="Times New Roman"/>
          <w:lang w:val="nl-BE"/>
        </w:rPr>
        <w:t xml:space="preserve">kanalen in het bereik van </w:t>
      </w:r>
      <w:r w:rsidRPr="00E16B90">
        <w:rPr>
          <w:rFonts w:eastAsia="Times New Roman"/>
          <w:lang w:val="nl-BE"/>
        </w:rPr>
        <w:t>865-868MHz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2 </w:t>
      </w:r>
      <w:r w:rsidR="00E16B90" w:rsidRPr="00E16B90">
        <w:rPr>
          <w:rFonts w:eastAsia="Times New Roman"/>
          <w:lang w:val="nl-BE"/>
        </w:rPr>
        <w:t xml:space="preserve">kanalen </w:t>
      </w:r>
      <w:r w:rsidRPr="00E16B90">
        <w:rPr>
          <w:rFonts w:eastAsia="Times New Roman"/>
          <w:lang w:val="nl-BE"/>
        </w:rPr>
        <w:t xml:space="preserve">in </w:t>
      </w:r>
      <w:r w:rsidR="00E16B90" w:rsidRPr="00E16B90">
        <w:rPr>
          <w:rFonts w:eastAsia="Times New Roman"/>
          <w:lang w:val="nl-BE"/>
        </w:rPr>
        <w:t xml:space="preserve">het bereik </w:t>
      </w:r>
      <w:r w:rsidR="00E16B90">
        <w:rPr>
          <w:rFonts w:eastAsia="Times New Roman"/>
          <w:lang w:val="nl-BE"/>
        </w:rPr>
        <w:t xml:space="preserve">van </w:t>
      </w:r>
      <w:r w:rsidRPr="00E16B90">
        <w:rPr>
          <w:rFonts w:eastAsia="Times New Roman"/>
          <w:lang w:val="nl-BE"/>
        </w:rPr>
        <w:t>868,000 to</w:t>
      </w:r>
      <w:r w:rsidR="00E16B90" w:rsidRPr="00E16B90">
        <w:rPr>
          <w:rFonts w:eastAsia="Times New Roman"/>
          <w:lang w:val="nl-BE"/>
        </w:rPr>
        <w:t>t</w:t>
      </w:r>
      <w:r w:rsidRPr="00E16B90">
        <w:rPr>
          <w:rFonts w:eastAsia="Times New Roman"/>
          <w:lang w:val="nl-BE"/>
        </w:rPr>
        <w:t xml:space="preserve"> 868,600 MHZ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2 </w:t>
      </w:r>
      <w:r w:rsidR="00E16B90" w:rsidRPr="00E16B90">
        <w:rPr>
          <w:rFonts w:eastAsia="Times New Roman"/>
          <w:lang w:val="nl-BE"/>
        </w:rPr>
        <w:t>kanalen</w:t>
      </w:r>
      <w:r w:rsidRPr="00E16B90">
        <w:rPr>
          <w:rFonts w:eastAsia="Times New Roman"/>
          <w:lang w:val="nl-BE"/>
        </w:rPr>
        <w:t xml:space="preserve"> in </w:t>
      </w:r>
      <w:r w:rsidR="00E16B90" w:rsidRPr="00E16B90">
        <w:rPr>
          <w:rFonts w:eastAsia="Times New Roman"/>
          <w:lang w:val="nl-BE"/>
        </w:rPr>
        <w:t>het bereik van</w:t>
      </w:r>
      <w:r w:rsidRPr="00E16B90">
        <w:rPr>
          <w:rFonts w:eastAsia="Times New Roman"/>
          <w:lang w:val="nl-BE"/>
        </w:rPr>
        <w:t xml:space="preserve"> 868,700 to</w:t>
      </w:r>
      <w:r w:rsidR="00E16B90" w:rsidRPr="00E16B90">
        <w:rPr>
          <w:rFonts w:eastAsia="Times New Roman"/>
          <w:lang w:val="nl-BE"/>
        </w:rPr>
        <w:t>t</w:t>
      </w:r>
      <w:r w:rsidRPr="00E16B90">
        <w:rPr>
          <w:rFonts w:eastAsia="Times New Roman"/>
          <w:lang w:val="nl-BE"/>
        </w:rPr>
        <w:t xml:space="preserve"> 869,200 MHz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1 </w:t>
      </w:r>
      <w:r w:rsidR="00E16B90" w:rsidRPr="00E16B90">
        <w:rPr>
          <w:rFonts w:eastAsia="Times New Roman"/>
          <w:lang w:val="nl-BE"/>
        </w:rPr>
        <w:t>kanaal</w:t>
      </w:r>
      <w:r w:rsidRPr="00E16B90">
        <w:rPr>
          <w:rFonts w:eastAsia="Times New Roman"/>
          <w:lang w:val="nl-BE"/>
        </w:rPr>
        <w:t xml:space="preserve"> in </w:t>
      </w:r>
      <w:r w:rsidR="00E16B90" w:rsidRPr="00E16B90">
        <w:rPr>
          <w:rFonts w:eastAsia="Times New Roman"/>
          <w:lang w:val="nl-BE"/>
        </w:rPr>
        <w:t>het</w:t>
      </w:r>
      <w:r w:rsidRPr="00E16B90">
        <w:rPr>
          <w:rFonts w:eastAsia="Times New Roman"/>
          <w:lang w:val="nl-BE"/>
        </w:rPr>
        <w:t xml:space="preserve"> </w:t>
      </w:r>
      <w:r w:rsidR="00E16B90" w:rsidRPr="00E16B90">
        <w:rPr>
          <w:rFonts w:eastAsia="Times New Roman"/>
          <w:lang w:val="nl-BE"/>
        </w:rPr>
        <w:t>bereik van</w:t>
      </w:r>
      <w:r w:rsidRPr="00E16B90">
        <w:rPr>
          <w:rFonts w:eastAsia="Times New Roman"/>
          <w:lang w:val="nl-BE"/>
        </w:rPr>
        <w:t xml:space="preserve"> 869,400 to</w:t>
      </w:r>
      <w:r w:rsidR="00E16B90" w:rsidRPr="00E16B90">
        <w:rPr>
          <w:rFonts w:eastAsia="Times New Roman"/>
          <w:lang w:val="nl-BE"/>
        </w:rPr>
        <w:t>t</w:t>
      </w:r>
      <w:r w:rsidRPr="00E16B90">
        <w:rPr>
          <w:rFonts w:eastAsia="Times New Roman"/>
          <w:lang w:val="nl-BE"/>
        </w:rPr>
        <w:t xml:space="preserve"> 869,650 MHz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•</w:t>
      </w:r>
      <w:r w:rsidRPr="00E16B90">
        <w:rPr>
          <w:rFonts w:eastAsia="Times New Roman"/>
          <w:lang w:val="nl-BE"/>
        </w:rPr>
        <w:tab/>
        <w:t xml:space="preserve">1 </w:t>
      </w:r>
      <w:r w:rsidR="00E16B90" w:rsidRPr="00E16B90">
        <w:rPr>
          <w:rFonts w:eastAsia="Times New Roman"/>
          <w:lang w:val="nl-BE"/>
        </w:rPr>
        <w:t>kanaal</w:t>
      </w:r>
      <w:r w:rsidRPr="00E16B90">
        <w:rPr>
          <w:rFonts w:eastAsia="Times New Roman"/>
          <w:lang w:val="nl-BE"/>
        </w:rPr>
        <w:t xml:space="preserve"> in </w:t>
      </w:r>
      <w:r w:rsidR="00E16B90" w:rsidRPr="00E16B90">
        <w:rPr>
          <w:rFonts w:eastAsia="Times New Roman"/>
          <w:lang w:val="nl-BE"/>
        </w:rPr>
        <w:t>het bereik van</w:t>
      </w:r>
      <w:r w:rsidRPr="00E16B90">
        <w:rPr>
          <w:rFonts w:eastAsia="Times New Roman"/>
          <w:lang w:val="nl-BE"/>
        </w:rPr>
        <w:t xml:space="preserve"> 868,700 to</w:t>
      </w:r>
      <w:r w:rsidR="00E16B90" w:rsidRPr="00E16B90">
        <w:rPr>
          <w:rFonts w:eastAsia="Times New Roman"/>
          <w:lang w:val="nl-BE"/>
        </w:rPr>
        <w:t>t</w:t>
      </w:r>
      <w:r w:rsidRPr="00E16B90">
        <w:rPr>
          <w:rFonts w:eastAsia="Times New Roman"/>
          <w:lang w:val="nl-BE"/>
        </w:rPr>
        <w:t xml:space="preserve"> 870,000 MHz</w:t>
      </w:r>
    </w:p>
    <w:p w:rsidR="006849B4" w:rsidRPr="00E16B90" w:rsidRDefault="006849B4" w:rsidP="006849B4">
      <w:pPr>
        <w:pStyle w:val="NoSpacing"/>
        <w:rPr>
          <w:rFonts w:eastAsia="Times New Roman"/>
          <w:lang w:val="nl-BE"/>
        </w:rPr>
      </w:pPr>
    </w:p>
    <w:p w:rsidR="006849B4" w:rsidRPr="002C4B1C" w:rsidRDefault="00E16B90" w:rsidP="006849B4">
      <w:pPr>
        <w:pStyle w:val="NoSpacing"/>
        <w:rPr>
          <w:rFonts w:eastAsia="Times New Roman"/>
          <w:lang w:val="nl-BE"/>
        </w:rPr>
      </w:pPr>
      <w:r w:rsidRPr="00E16B90">
        <w:rPr>
          <w:rFonts w:eastAsia="Times New Roman"/>
          <w:lang w:val="nl-BE"/>
        </w:rPr>
        <w:t>Het maximale beschikba</w:t>
      </w:r>
      <w:r w:rsidR="002C4B1C">
        <w:rPr>
          <w:rFonts w:eastAsia="Times New Roman"/>
          <w:lang w:val="nl-BE"/>
        </w:rPr>
        <w:t>ar</w:t>
      </w:r>
      <w:r w:rsidRPr="00E16B90">
        <w:rPr>
          <w:rFonts w:eastAsia="Times New Roman"/>
          <w:lang w:val="nl-BE"/>
        </w:rPr>
        <w:t xml:space="preserve"> uitgangsvermogen</w:t>
      </w:r>
      <w:r w:rsidR="002C4B1C">
        <w:rPr>
          <w:rFonts w:eastAsia="Times New Roman"/>
          <w:lang w:val="nl-BE"/>
        </w:rPr>
        <w:t xml:space="preserve"> van</w:t>
      </w:r>
      <w:r w:rsidRPr="00E16B90">
        <w:rPr>
          <w:rFonts w:eastAsia="Times New Roman"/>
          <w:lang w:val="nl-BE"/>
        </w:rPr>
        <w:t xml:space="preserve"> elk</w:t>
      </w:r>
      <w:r w:rsidR="006849B4" w:rsidRPr="00E16B90">
        <w:rPr>
          <w:rFonts w:eastAsia="Times New Roman"/>
          <w:lang w:val="nl-BE"/>
        </w:rPr>
        <w:t xml:space="preserve"> RF</w:t>
      </w:r>
      <w:r>
        <w:rPr>
          <w:rFonts w:eastAsia="Times New Roman"/>
          <w:lang w:val="nl-BE"/>
        </w:rPr>
        <w:t xml:space="preserve">-element </w:t>
      </w:r>
      <w:r w:rsidR="002C4B1C">
        <w:rPr>
          <w:rFonts w:eastAsia="Times New Roman"/>
          <w:lang w:val="nl-BE"/>
        </w:rPr>
        <w:t xml:space="preserve">aan de zenderuitgang is </w:t>
      </w:r>
      <w:r w:rsidR="006849B4" w:rsidRPr="00E16B90">
        <w:rPr>
          <w:rFonts w:eastAsia="Times New Roman"/>
          <w:lang w:val="nl-BE"/>
        </w:rPr>
        <w:t xml:space="preserve">14dBm (25mW). </w:t>
      </w:r>
      <w:r w:rsidR="002C4B1C">
        <w:rPr>
          <w:rFonts w:eastAsia="Times New Roman"/>
          <w:lang w:val="nl-BE"/>
        </w:rPr>
        <w:t xml:space="preserve">Dit zal gelimiteerd worden in overeenstemming met de regionale en enkelvoudige band regelgevingen. </w:t>
      </w:r>
    </w:p>
    <w:p w:rsidR="006849B4" w:rsidRPr="002C4B1C" w:rsidRDefault="006849B4" w:rsidP="006849B4">
      <w:pPr>
        <w:pStyle w:val="NoSpacing"/>
        <w:rPr>
          <w:rFonts w:eastAsia="Times New Roman"/>
          <w:lang w:val="nl-BE"/>
        </w:rPr>
      </w:pPr>
    </w:p>
    <w:p w:rsidR="002C4B1C" w:rsidRDefault="006849B4" w:rsidP="006849B4">
      <w:pPr>
        <w:pStyle w:val="NoSpacing"/>
        <w:rPr>
          <w:rFonts w:eastAsia="Times New Roman" w:cstheme="majorBidi"/>
          <w:b/>
          <w:bCs/>
          <w:color w:val="262626" w:themeColor="text1" w:themeTint="D9"/>
          <w:sz w:val="24"/>
        </w:rPr>
      </w:pPr>
      <w:proofErr w:type="spellStart"/>
      <w:r w:rsidRPr="006849B4">
        <w:rPr>
          <w:rFonts w:eastAsia="Times New Roman" w:cstheme="majorBidi"/>
          <w:b/>
          <w:bCs/>
          <w:color w:val="262626" w:themeColor="text1" w:themeTint="D9"/>
          <w:sz w:val="24"/>
        </w:rPr>
        <w:t>Syste</w:t>
      </w:r>
      <w:r w:rsidR="002C4B1C">
        <w:rPr>
          <w:rFonts w:eastAsia="Times New Roman" w:cstheme="majorBidi"/>
          <w:b/>
          <w:bCs/>
          <w:color w:val="262626" w:themeColor="text1" w:themeTint="D9"/>
          <w:sz w:val="24"/>
        </w:rPr>
        <w:t>emcapaciteit</w:t>
      </w:r>
      <w:proofErr w:type="spellEnd"/>
    </w:p>
    <w:p w:rsidR="006849B4" w:rsidRPr="00A44104" w:rsidRDefault="00AE2F5A" w:rsidP="006849B4">
      <w:pPr>
        <w:pStyle w:val="NoSpacing"/>
        <w:rPr>
          <w:rFonts w:eastAsia="Times New Roman"/>
          <w:lang w:val="nl-BE"/>
        </w:rPr>
      </w:pPr>
      <w:r w:rsidRPr="00AE2F5A">
        <w:rPr>
          <w:rFonts w:eastAsia="Times New Roman"/>
          <w:lang w:val="nl-BE"/>
        </w:rPr>
        <w:t xml:space="preserve">Eén draadloze Gateway kan tot 49 nodes ondersteunen. </w:t>
      </w:r>
      <w:r>
        <w:rPr>
          <w:rFonts w:eastAsia="Times New Roman"/>
          <w:lang w:val="nl-BE"/>
        </w:rPr>
        <w:t xml:space="preserve">Het systeem kan een combinatie van maximaal 32 RF-elementen bevatten, plus een maximum van 17 afstandsindicatoren of een andere combinatie </w:t>
      </w:r>
      <w:r w:rsidR="00465F43">
        <w:rPr>
          <w:rFonts w:eastAsia="Times New Roman"/>
          <w:lang w:val="nl-BE"/>
        </w:rPr>
        <w:t xml:space="preserve">waarbij het aantal nodes van 49 en het aantal RF-elementen van 32 niet wordt overschreden.  </w:t>
      </w:r>
      <w:r w:rsidR="00465F43" w:rsidRPr="00465F43">
        <w:rPr>
          <w:rFonts w:eastAsia="Times New Roman"/>
          <w:lang w:val="nl-BE"/>
        </w:rPr>
        <w:t xml:space="preserve">Door het aantal in- en uitgangsmodules in het network te beperken zal het verhogen van het aantal afstandsindicatoren mogelijk zijn, maar er kunnen nooit </w:t>
      </w:r>
      <w:bookmarkStart w:id="1" w:name="_GoBack"/>
      <w:bookmarkEnd w:id="1"/>
      <w:r w:rsidR="00465F43" w:rsidRPr="00465F43">
        <w:rPr>
          <w:rFonts w:eastAsia="Times New Roman"/>
          <w:lang w:val="nl-BE"/>
        </w:rPr>
        <w:t xml:space="preserve">meer dan 50 elementen in eenzelfde network worden toegewezen. Bovendien, </w:t>
      </w:r>
      <w:r w:rsidR="00465F43">
        <w:rPr>
          <w:rFonts w:eastAsia="Times New Roman"/>
          <w:lang w:val="nl-BE"/>
        </w:rPr>
        <w:t>kunn</w:t>
      </w:r>
      <w:r w:rsidR="00465F43" w:rsidRPr="00465F43">
        <w:rPr>
          <w:rFonts w:eastAsia="Times New Roman"/>
          <w:lang w:val="nl-BE"/>
        </w:rPr>
        <w:t xml:space="preserve">en er geen afstandsindicatoren </w:t>
      </w:r>
      <w:r w:rsidR="00465F43">
        <w:rPr>
          <w:rFonts w:eastAsia="Times New Roman"/>
          <w:lang w:val="nl-BE"/>
        </w:rPr>
        <w:t xml:space="preserve">meer </w:t>
      </w:r>
      <w:r w:rsidR="00465F43" w:rsidRPr="00465F43">
        <w:rPr>
          <w:rFonts w:eastAsia="Times New Roman"/>
          <w:lang w:val="nl-BE"/>
        </w:rPr>
        <w:t>met de Gateway gelinkt worden</w:t>
      </w:r>
      <w:r w:rsidR="00465F43">
        <w:rPr>
          <w:rFonts w:eastAsia="Times New Roman"/>
          <w:lang w:val="nl-BE"/>
        </w:rPr>
        <w:t xml:space="preserve">, daar er één voor ieder netwerk is. De werking van het draadloze brandmeldsysteem is onafhankelijk van de netwerktopologie. </w:t>
      </w:r>
      <w:r w:rsidR="006849B4" w:rsidRPr="00465F43">
        <w:rPr>
          <w:rFonts w:eastAsia="Times New Roman"/>
          <w:lang w:val="nl-BE"/>
        </w:rPr>
        <w:t xml:space="preserve">In </w:t>
      </w:r>
      <w:r w:rsidR="00465F43" w:rsidRPr="00465F43">
        <w:rPr>
          <w:rFonts w:eastAsia="Times New Roman"/>
          <w:lang w:val="nl-BE"/>
        </w:rPr>
        <w:t>het geval enkel in- en uitgangselementen in het draadloze network</w:t>
      </w:r>
      <w:r w:rsidR="00A44104">
        <w:rPr>
          <w:rFonts w:eastAsia="Times New Roman"/>
          <w:lang w:val="nl-BE"/>
        </w:rPr>
        <w:t xml:space="preserve"> aanwezig zijn</w:t>
      </w:r>
      <w:r w:rsidR="00465F43" w:rsidRPr="00465F43">
        <w:rPr>
          <w:rFonts w:eastAsia="Times New Roman"/>
          <w:lang w:val="nl-BE"/>
        </w:rPr>
        <w:t xml:space="preserve">, </w:t>
      </w:r>
      <w:r w:rsidR="00A44104">
        <w:rPr>
          <w:rFonts w:eastAsia="Times New Roman"/>
          <w:lang w:val="nl-BE"/>
        </w:rPr>
        <w:t>kan het netwerk eindigen op 16, gevormd door 32 elementen.</w:t>
      </w:r>
      <w:r w:rsidR="00337746" w:rsidRPr="00465F43">
        <w:rPr>
          <w:rFonts w:eastAsia="Times New Roman"/>
          <w:lang w:val="nl-BE"/>
        </w:rPr>
        <w:t xml:space="preserve"> </w:t>
      </w:r>
      <w:r w:rsidR="00A44104">
        <w:rPr>
          <w:rFonts w:eastAsia="Times New Roman"/>
          <w:lang w:val="nl-BE"/>
        </w:rPr>
        <w:t>Dit zal geen impact hebben op de beslissingen van het systeem en de betrouwbaarheid.</w:t>
      </w:r>
    </w:p>
    <w:p w:rsidR="00A44104" w:rsidRPr="00A44104" w:rsidRDefault="00A44104" w:rsidP="006849B4">
      <w:pPr>
        <w:pStyle w:val="NoSpacing"/>
        <w:rPr>
          <w:rFonts w:eastAsia="Times New Roman"/>
          <w:lang w:val="nl-BE"/>
        </w:rPr>
      </w:pPr>
      <w:r w:rsidRPr="00A44104">
        <w:rPr>
          <w:rFonts w:eastAsia="Times New Roman"/>
          <w:lang w:val="nl-BE"/>
        </w:rPr>
        <w:t>Meer dan één RF</w:t>
      </w:r>
      <w:r>
        <w:rPr>
          <w:rFonts w:eastAsia="Times New Roman"/>
          <w:lang w:val="nl-BE"/>
        </w:rPr>
        <w:t>-</w:t>
      </w:r>
      <w:r w:rsidRPr="00A44104">
        <w:rPr>
          <w:rFonts w:eastAsia="Times New Roman"/>
          <w:lang w:val="nl-BE"/>
        </w:rPr>
        <w:t xml:space="preserve">systeem kan bestaan in hetzelfde brandmeldsysteem. </w:t>
      </w:r>
      <w:r>
        <w:rPr>
          <w:rFonts w:eastAsia="Times New Roman"/>
          <w:lang w:val="nl-BE"/>
        </w:rPr>
        <w:t>Tot 8 Gateways kunnen draadloos overlappen (bij beschikbaarhedi van 17 draadloze kanalen, waarbij iedere Gateway twee kanalen gebruikt.)</w:t>
      </w:r>
    </w:p>
    <w:p w:rsidR="00337746" w:rsidRDefault="00337746" w:rsidP="006849B4">
      <w:pPr>
        <w:pStyle w:val="NoSpacing"/>
        <w:rPr>
          <w:rFonts w:eastAsia="Times New Roman" w:cstheme="majorBidi"/>
          <w:b/>
          <w:bCs/>
          <w:color w:val="262626" w:themeColor="text1" w:themeTint="D9"/>
          <w:sz w:val="24"/>
        </w:rPr>
      </w:pPr>
    </w:p>
    <w:p w:rsidR="006849B4" w:rsidRPr="006849B4" w:rsidRDefault="00A44104" w:rsidP="006849B4">
      <w:pPr>
        <w:pStyle w:val="NoSpacing"/>
        <w:rPr>
          <w:rFonts w:eastAsia="Times New Roman" w:cstheme="majorBidi"/>
          <w:b/>
          <w:bCs/>
          <w:color w:val="262626" w:themeColor="text1" w:themeTint="D9"/>
          <w:sz w:val="24"/>
        </w:rPr>
      </w:pPr>
      <w:proofErr w:type="spellStart"/>
      <w:r>
        <w:rPr>
          <w:rFonts w:eastAsia="Times New Roman" w:cstheme="majorBidi"/>
          <w:b/>
          <w:bCs/>
          <w:color w:val="262626" w:themeColor="text1" w:themeTint="D9"/>
          <w:sz w:val="24"/>
        </w:rPr>
        <w:t>Levensduur</w:t>
      </w:r>
      <w:proofErr w:type="spellEnd"/>
      <w:r>
        <w:rPr>
          <w:rFonts w:eastAsia="Times New Roman" w:cstheme="majorBidi"/>
          <w:b/>
          <w:bCs/>
          <w:color w:val="262626" w:themeColor="text1" w:themeTint="D9"/>
          <w:sz w:val="24"/>
        </w:rPr>
        <w:t xml:space="preserve"> </w:t>
      </w:r>
      <w:proofErr w:type="spellStart"/>
      <w:r>
        <w:rPr>
          <w:rFonts w:eastAsia="Times New Roman" w:cstheme="majorBidi"/>
          <w:b/>
          <w:bCs/>
          <w:color w:val="262626" w:themeColor="text1" w:themeTint="D9"/>
          <w:sz w:val="24"/>
        </w:rPr>
        <w:t>batterij</w:t>
      </w:r>
      <w:r w:rsidR="00F7636D">
        <w:rPr>
          <w:rFonts w:eastAsia="Times New Roman" w:cstheme="majorBidi"/>
          <w:b/>
          <w:bCs/>
          <w:color w:val="262626" w:themeColor="text1" w:themeTint="D9"/>
          <w:sz w:val="24"/>
        </w:rPr>
        <w:t>en</w:t>
      </w:r>
      <w:proofErr w:type="spellEnd"/>
    </w:p>
    <w:p w:rsidR="006849B4" w:rsidRPr="00F7636D" w:rsidRDefault="00A44104" w:rsidP="006849B4">
      <w:pPr>
        <w:pStyle w:val="NoSpacing"/>
        <w:rPr>
          <w:rFonts w:eastAsia="Times New Roman"/>
          <w:lang w:val="nl-BE"/>
        </w:rPr>
      </w:pPr>
      <w:r w:rsidRPr="00A44104">
        <w:rPr>
          <w:rFonts w:eastAsia="Times New Roman"/>
          <w:lang w:val="nl-BE"/>
        </w:rPr>
        <w:t xml:space="preserve">De melders of in-/uitgangsmodules worden gevoed met </w:t>
      </w:r>
      <w:r w:rsidR="006849B4" w:rsidRPr="00A44104">
        <w:rPr>
          <w:rFonts w:eastAsia="Times New Roman"/>
          <w:lang w:val="nl-BE"/>
        </w:rPr>
        <w:t>4 CR123A batter</w:t>
      </w:r>
      <w:r w:rsidRPr="00A44104">
        <w:rPr>
          <w:rFonts w:eastAsia="Times New Roman"/>
          <w:lang w:val="nl-BE"/>
        </w:rPr>
        <w:t xml:space="preserve">ijen </w:t>
      </w:r>
      <w:r w:rsidR="00F7636D">
        <w:rPr>
          <w:rFonts w:eastAsia="Times New Roman"/>
          <w:lang w:val="nl-BE"/>
        </w:rPr>
        <w:t>die</w:t>
      </w:r>
      <w:r w:rsidRPr="00A44104">
        <w:rPr>
          <w:rFonts w:eastAsia="Times New Roman"/>
          <w:lang w:val="nl-BE"/>
        </w:rPr>
        <w:t xml:space="preserve"> </w:t>
      </w:r>
      <w:r w:rsidR="00F7636D">
        <w:rPr>
          <w:rFonts w:eastAsia="Times New Roman"/>
          <w:lang w:val="nl-BE"/>
        </w:rPr>
        <w:t xml:space="preserve">een </w:t>
      </w:r>
      <w:r w:rsidR="006849B4" w:rsidRPr="00A44104">
        <w:rPr>
          <w:rFonts w:eastAsia="Times New Roman"/>
          <w:lang w:val="nl-BE"/>
        </w:rPr>
        <w:t xml:space="preserve">6 Ah </w:t>
      </w:r>
      <w:r>
        <w:rPr>
          <w:rFonts w:eastAsia="Times New Roman"/>
          <w:lang w:val="nl-BE"/>
        </w:rPr>
        <w:t>batterij</w:t>
      </w:r>
      <w:r w:rsidR="006849B4" w:rsidRPr="00A44104">
        <w:rPr>
          <w:rFonts w:eastAsia="Times New Roman"/>
          <w:lang w:val="nl-BE"/>
        </w:rPr>
        <w:t>capacit</w:t>
      </w:r>
      <w:r w:rsidRPr="00A44104">
        <w:rPr>
          <w:rFonts w:eastAsia="Times New Roman"/>
          <w:lang w:val="nl-BE"/>
        </w:rPr>
        <w:t>eit</w:t>
      </w:r>
      <w:r>
        <w:rPr>
          <w:rFonts w:eastAsia="Times New Roman"/>
          <w:lang w:val="nl-BE"/>
        </w:rPr>
        <w:t xml:space="preserve"> bieden</w:t>
      </w:r>
      <w:r w:rsidR="006849B4" w:rsidRPr="00A44104">
        <w:rPr>
          <w:rFonts w:eastAsia="Times New Roman"/>
          <w:lang w:val="nl-BE"/>
        </w:rPr>
        <w:t xml:space="preserve">. </w:t>
      </w:r>
      <w:r w:rsidR="00F7636D">
        <w:rPr>
          <w:rFonts w:eastAsia="Times New Roman"/>
          <w:lang w:val="nl-BE"/>
        </w:rPr>
        <w:t>Het draadloze element kan daardoor tot 5 jaren op deze batterijen functioneren (onder normaal gebruik). Het RF-element zal ruim voor de volledige ontlading een “</w:t>
      </w:r>
      <w:r w:rsidR="006849B4" w:rsidRPr="00F7636D">
        <w:rPr>
          <w:rFonts w:eastAsia="Times New Roman"/>
          <w:lang w:val="nl-BE"/>
        </w:rPr>
        <w:t>Low Battery</w:t>
      </w:r>
      <w:r w:rsidR="00F7636D" w:rsidRPr="00F7636D">
        <w:rPr>
          <w:rFonts w:eastAsia="Times New Roman"/>
          <w:lang w:val="nl-BE"/>
        </w:rPr>
        <w:t>” storing  weergeven</w:t>
      </w:r>
      <w:r w:rsidR="00F7636D">
        <w:rPr>
          <w:rFonts w:eastAsia="Times New Roman"/>
          <w:lang w:val="nl-BE"/>
        </w:rPr>
        <w:t>.</w:t>
      </w:r>
      <w:r w:rsidR="006849B4" w:rsidRPr="00F7636D">
        <w:rPr>
          <w:rFonts w:eastAsia="Times New Roman"/>
          <w:lang w:val="nl-BE"/>
        </w:rPr>
        <w:t xml:space="preserve"> </w:t>
      </w:r>
      <w:r w:rsidR="00F7636D">
        <w:rPr>
          <w:rFonts w:eastAsia="Times New Roman"/>
          <w:lang w:val="nl-BE"/>
        </w:rPr>
        <w:t xml:space="preserve">De batterijen zijn parallel verbonden en worden één voor één gebruikt. </w:t>
      </w:r>
      <w:r w:rsidR="00F7636D" w:rsidRPr="00F7636D">
        <w:rPr>
          <w:rFonts w:eastAsia="Times New Roman"/>
          <w:lang w:val="nl-BE"/>
        </w:rPr>
        <w:t xml:space="preserve">Dit zal een grotere tolerantie beiden t.o.v. batterijstoringen en een beter beheer van </w:t>
      </w:r>
      <w:r w:rsidR="00F7636D">
        <w:rPr>
          <w:rFonts w:eastAsia="Times New Roman"/>
          <w:lang w:val="nl-BE"/>
        </w:rPr>
        <w:t xml:space="preserve">de </w:t>
      </w:r>
      <w:r w:rsidR="00F7636D" w:rsidRPr="00F7636D">
        <w:rPr>
          <w:rFonts w:eastAsia="Times New Roman"/>
          <w:lang w:val="nl-BE"/>
        </w:rPr>
        <w:t xml:space="preserve">levensduur en </w:t>
      </w:r>
      <w:r w:rsidR="00F7636D">
        <w:rPr>
          <w:rFonts w:eastAsia="Times New Roman"/>
          <w:lang w:val="nl-BE"/>
        </w:rPr>
        <w:t xml:space="preserve">dito </w:t>
      </w:r>
      <w:r w:rsidR="00F7636D" w:rsidRPr="00F7636D">
        <w:rPr>
          <w:rFonts w:eastAsia="Times New Roman"/>
          <w:lang w:val="nl-BE"/>
        </w:rPr>
        <w:t>inschatting</w:t>
      </w:r>
      <w:r w:rsidR="006849B4" w:rsidRPr="00F7636D">
        <w:rPr>
          <w:rFonts w:eastAsia="Times New Roman"/>
          <w:lang w:val="nl-BE"/>
        </w:rPr>
        <w:t>.</w:t>
      </w:r>
    </w:p>
    <w:p w:rsidR="008E7B22" w:rsidRPr="00F7636D" w:rsidRDefault="008E7B22" w:rsidP="005F66A1">
      <w:pPr>
        <w:pStyle w:val="Heading3"/>
        <w:rPr>
          <w:rFonts w:eastAsia="Times New Roman"/>
          <w:lang w:val="nl-BE"/>
        </w:rPr>
      </w:pPr>
      <w:r w:rsidRPr="00F7636D">
        <w:rPr>
          <w:rFonts w:eastAsia="Times New Roman"/>
          <w:lang w:val="nl-BE"/>
        </w:rPr>
        <w:t>Adres</w:t>
      </w:r>
      <w:r w:rsidR="00F7636D" w:rsidRPr="00F7636D">
        <w:rPr>
          <w:rFonts w:eastAsia="Times New Roman"/>
          <w:lang w:val="nl-BE"/>
        </w:rPr>
        <w:t>instelling</w:t>
      </w:r>
    </w:p>
    <w:p w:rsidR="008E7B22" w:rsidRPr="00F7636D" w:rsidRDefault="00F7636D" w:rsidP="00815F80">
      <w:pPr>
        <w:pStyle w:val="NoSpacing"/>
        <w:rPr>
          <w:rFonts w:eastAsia="Times New Roman"/>
          <w:lang w:val="nl-BE"/>
        </w:rPr>
      </w:pPr>
      <w:r w:rsidRPr="00F7636D">
        <w:rPr>
          <w:rFonts w:eastAsia="Times New Roman"/>
          <w:lang w:val="nl-BE"/>
        </w:rPr>
        <w:lastRenderedPageBreak/>
        <w:t xml:space="preserve">De melders voorzien een adresinstelling op de melder door gebruik te maken van twee decimale schakelaars. </w:t>
      </w:r>
      <w:r>
        <w:rPr>
          <w:rFonts w:eastAsia="Times New Roman"/>
          <w:lang w:val="nl-BE"/>
        </w:rPr>
        <w:t xml:space="preserve">Adreseerbare melders die gebruik maken van binaire adresinstelmethodes, zoals dipswitchen, codeerkaarten of soft-adresering zijn niet toegelaten. </w:t>
      </w:r>
    </w:p>
    <w:p w:rsidR="008E7B22" w:rsidRPr="00F7636D" w:rsidRDefault="008E7B22" w:rsidP="008E7B22">
      <w:pPr>
        <w:jc w:val="both"/>
        <w:rPr>
          <w:lang w:val="nl-BE"/>
        </w:rPr>
      </w:pPr>
    </w:p>
    <w:sectPr w:rsidR="008E7B22" w:rsidRPr="00F7636D" w:rsidSect="007259C9">
      <w:headerReference w:type="default" r:id="rId8"/>
      <w:footerReference w:type="default" r:id="rId9"/>
      <w:pgSz w:w="11906" w:h="16838" w:code="9"/>
      <w:pgMar w:top="2268" w:right="567" w:bottom="13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8E" w:rsidRDefault="001C068E" w:rsidP="00AD0E7E">
      <w:pPr>
        <w:spacing w:after="0" w:line="240" w:lineRule="auto"/>
      </w:pPr>
      <w:r>
        <w:separator/>
      </w:r>
    </w:p>
  </w:endnote>
  <w:endnote w:type="continuationSeparator" w:id="0">
    <w:p w:rsidR="001C068E" w:rsidRDefault="001C068E" w:rsidP="00AD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25 UltLight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F6" w:rsidRPr="00F7636D" w:rsidRDefault="00803CF6">
    <w:pPr>
      <w:pStyle w:val="Footer"/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hyperlink r:id="rId1" w:history="1">
      <w:r w:rsidR="00F7636D" w:rsidRPr="00F7636D">
        <w:rPr>
          <w:rStyle w:val="Hyperlink"/>
          <w:color w:val="auto"/>
          <w:sz w:val="20"/>
          <w:szCs w:val="20"/>
          <w:u w:val="none"/>
        </w:rPr>
        <w:t>www.notifier.be</w:t>
      </w:r>
    </w:hyperlink>
    <w:r w:rsidR="00F7636D" w:rsidRPr="00F7636D">
      <w:rPr>
        <w:szCs w:val="20"/>
      </w:rPr>
      <w:t xml:space="preserve">   -    </w:t>
    </w:r>
    <w:hyperlink r:id="rId2" w:history="1">
      <w:r w:rsidR="00F7636D" w:rsidRPr="00F7636D">
        <w:rPr>
          <w:rStyle w:val="Hyperlink"/>
          <w:color w:val="auto"/>
          <w:sz w:val="20"/>
          <w:szCs w:val="20"/>
          <w:u w:val="none"/>
        </w:rPr>
        <w:t>www.notifier.nl</w:t>
      </w:r>
    </w:hyperlink>
    <w:r w:rsidR="00F7636D" w:rsidRPr="00F7636D">
      <w:rPr>
        <w:szCs w:val="20"/>
      </w:rPr>
      <w:t xml:space="preserve"> </w:t>
    </w:r>
  </w:p>
  <w:p w:rsidR="00803CF6" w:rsidRDefault="00803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8E" w:rsidRDefault="001C068E" w:rsidP="00AD0E7E">
      <w:pPr>
        <w:spacing w:after="0" w:line="240" w:lineRule="auto"/>
      </w:pPr>
      <w:r>
        <w:separator/>
      </w:r>
    </w:p>
  </w:footnote>
  <w:footnote w:type="continuationSeparator" w:id="0">
    <w:p w:rsidR="001C068E" w:rsidRDefault="001C068E" w:rsidP="00AD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F6" w:rsidRDefault="00803CF6">
    <w:pPr>
      <w:pStyle w:val="Header"/>
    </w:pPr>
    <w:r>
      <w:rPr>
        <w:noProof/>
        <w:lang w:val="nl-BE" w:eastAsia="nl-BE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-1630680</wp:posOffset>
          </wp:positionH>
          <wp:positionV relativeFrom="paragraph">
            <wp:posOffset>-564515</wp:posOffset>
          </wp:positionV>
          <wp:extent cx="8562975" cy="1781175"/>
          <wp:effectExtent l="19050" t="0" r="9525" b="0"/>
          <wp:wrapNone/>
          <wp:docPr id="8" name="Picture 8" descr="biggerTopWavealteredWITH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gerTopWavealteredWITH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 LT 25 UltLight" w:hAnsi="HelveticaNeue LT 25 UltLight"/>
        <w:noProof/>
        <w:color w:val="999999"/>
        <w:sz w:val="76"/>
        <w:szCs w:val="76"/>
        <w:lang w:val="nl-BE" w:eastAsia="nl-B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-316230</wp:posOffset>
              </wp:positionV>
              <wp:extent cx="4387850" cy="82867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F6" w:rsidRPr="00187136" w:rsidRDefault="00803CF6" w:rsidP="008F0232">
                          <w:pPr>
                            <w:spacing w:after="0" w:line="240" w:lineRule="auto"/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</w:pP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Specification</w:t>
                          </w:r>
                          <w:r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803CF6" w:rsidRPr="00187136" w:rsidRDefault="00803CF6" w:rsidP="008F0232">
                          <w:pPr>
                            <w:spacing w:after="0" w:line="240" w:lineRule="auto"/>
                            <w:rPr>
                              <w:color w:val="D9D9D9" w:themeColor="background1" w:themeShade="D9"/>
                              <w:sz w:val="48"/>
                              <w:szCs w:val="48"/>
                            </w:rPr>
                          </w:pP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Pearl Digital Fire Detection System</w:t>
                          </w: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3pt;margin-top:-24.9pt;width:345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tb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" filled="f" stroked="f">
              <v:textbox>
                <w:txbxContent>
                  <w:p w:rsidR="00803CF6" w:rsidRPr="00187136" w:rsidRDefault="00803CF6" w:rsidP="008F0232">
                    <w:pPr>
                      <w:spacing w:after="0" w:line="240" w:lineRule="auto"/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</w:pP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Specification</w:t>
                    </w:r>
                    <w:r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:</w:t>
                    </w:r>
                  </w:p>
                  <w:p w:rsidR="00803CF6" w:rsidRPr="00187136" w:rsidRDefault="00803CF6" w:rsidP="008F0232">
                    <w:pPr>
                      <w:spacing w:after="0" w:line="240" w:lineRule="auto"/>
                      <w:rPr>
                        <w:color w:val="D9D9D9" w:themeColor="background1" w:themeShade="D9"/>
                        <w:sz w:val="48"/>
                        <w:szCs w:val="48"/>
                      </w:rPr>
                    </w:pP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Pearl Digital Fire Detection System</w:t>
                    </w: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color w:val="F2F2F2" w:themeColor="background1" w:themeShade="F2"/>
      </w:rPr>
      <w:t>ID3000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79A"/>
    <w:multiLevelType w:val="hybridMultilevel"/>
    <w:tmpl w:val="EDEC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CBD"/>
    <w:multiLevelType w:val="hybridMultilevel"/>
    <w:tmpl w:val="4A40E218"/>
    <w:lvl w:ilvl="0" w:tplc="F9D6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E6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0F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06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CF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E4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3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ED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7B62"/>
    <w:multiLevelType w:val="hybridMultilevel"/>
    <w:tmpl w:val="4738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3E"/>
    <w:multiLevelType w:val="hybridMultilevel"/>
    <w:tmpl w:val="4088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A1"/>
    <w:multiLevelType w:val="hybridMultilevel"/>
    <w:tmpl w:val="D01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814"/>
    <w:multiLevelType w:val="hybridMultilevel"/>
    <w:tmpl w:val="1F28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9D2"/>
    <w:multiLevelType w:val="hybridMultilevel"/>
    <w:tmpl w:val="CEE8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0229"/>
    <w:multiLevelType w:val="hybridMultilevel"/>
    <w:tmpl w:val="0FC8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4E7E"/>
    <w:multiLevelType w:val="hybridMultilevel"/>
    <w:tmpl w:val="9CF6003A"/>
    <w:lvl w:ilvl="0" w:tplc="4ECE9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4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C1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E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0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E6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86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8C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20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188"/>
    <w:multiLevelType w:val="hybridMultilevel"/>
    <w:tmpl w:val="CBF0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58BD"/>
    <w:multiLevelType w:val="hybridMultilevel"/>
    <w:tmpl w:val="3BE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4FB7"/>
    <w:multiLevelType w:val="hybridMultilevel"/>
    <w:tmpl w:val="C5F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6DC"/>
    <w:multiLevelType w:val="hybridMultilevel"/>
    <w:tmpl w:val="62FC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DB2"/>
    <w:multiLevelType w:val="hybridMultilevel"/>
    <w:tmpl w:val="0CC4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B65B4"/>
    <w:multiLevelType w:val="hybridMultilevel"/>
    <w:tmpl w:val="0608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68E4"/>
    <w:multiLevelType w:val="hybridMultilevel"/>
    <w:tmpl w:val="9AA8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7DEC"/>
    <w:multiLevelType w:val="hybridMultilevel"/>
    <w:tmpl w:val="1BF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39C9"/>
    <w:multiLevelType w:val="hybridMultilevel"/>
    <w:tmpl w:val="3224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18B8"/>
    <w:multiLevelType w:val="hybridMultilevel"/>
    <w:tmpl w:val="F85A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575A"/>
    <w:multiLevelType w:val="hybridMultilevel"/>
    <w:tmpl w:val="CDACD68C"/>
    <w:lvl w:ilvl="0" w:tplc="DD7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4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D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08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7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3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6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A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A1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21F0"/>
    <w:multiLevelType w:val="hybridMultilevel"/>
    <w:tmpl w:val="73F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FFC"/>
    <w:multiLevelType w:val="hybridMultilevel"/>
    <w:tmpl w:val="CBB0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E3384"/>
    <w:multiLevelType w:val="hybridMultilevel"/>
    <w:tmpl w:val="05D6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4B17"/>
    <w:multiLevelType w:val="hybridMultilevel"/>
    <w:tmpl w:val="D686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2614B"/>
    <w:multiLevelType w:val="hybridMultilevel"/>
    <w:tmpl w:val="80E0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2730"/>
    <w:multiLevelType w:val="hybridMultilevel"/>
    <w:tmpl w:val="451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34BDF"/>
    <w:multiLevelType w:val="hybridMultilevel"/>
    <w:tmpl w:val="BBDC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F3A7C"/>
    <w:multiLevelType w:val="hybridMultilevel"/>
    <w:tmpl w:val="A832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90DF7"/>
    <w:multiLevelType w:val="hybridMultilevel"/>
    <w:tmpl w:val="4E4C2E6A"/>
    <w:lvl w:ilvl="0" w:tplc="FA287E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AAA22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8ED8F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33AAF7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25C07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E460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15AF14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7CEA1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4CBCF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9402C4"/>
    <w:multiLevelType w:val="hybridMultilevel"/>
    <w:tmpl w:val="95F08600"/>
    <w:lvl w:ilvl="0" w:tplc="3844F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4B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A5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C7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2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9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C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01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3833"/>
    <w:multiLevelType w:val="hybridMultilevel"/>
    <w:tmpl w:val="5E02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005F"/>
    <w:multiLevelType w:val="hybridMultilevel"/>
    <w:tmpl w:val="B14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5337"/>
    <w:multiLevelType w:val="hybridMultilevel"/>
    <w:tmpl w:val="3C7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218B"/>
    <w:multiLevelType w:val="hybridMultilevel"/>
    <w:tmpl w:val="EF30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14107"/>
    <w:multiLevelType w:val="hybridMultilevel"/>
    <w:tmpl w:val="C1A8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4A0A"/>
    <w:multiLevelType w:val="hybridMultilevel"/>
    <w:tmpl w:val="3222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4F79"/>
    <w:multiLevelType w:val="hybridMultilevel"/>
    <w:tmpl w:val="32E4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"/>
  </w:num>
  <w:num w:numId="5">
    <w:abstractNumId w:val="29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1"/>
  </w:num>
  <w:num w:numId="15">
    <w:abstractNumId w:val="2"/>
  </w:num>
  <w:num w:numId="16">
    <w:abstractNumId w:val="23"/>
  </w:num>
  <w:num w:numId="17">
    <w:abstractNumId w:val="6"/>
  </w:num>
  <w:num w:numId="18">
    <w:abstractNumId w:val="26"/>
  </w:num>
  <w:num w:numId="19">
    <w:abstractNumId w:val="31"/>
  </w:num>
  <w:num w:numId="20">
    <w:abstractNumId w:val="15"/>
  </w:num>
  <w:num w:numId="21">
    <w:abstractNumId w:val="32"/>
  </w:num>
  <w:num w:numId="22">
    <w:abstractNumId w:val="13"/>
  </w:num>
  <w:num w:numId="23">
    <w:abstractNumId w:val="10"/>
  </w:num>
  <w:num w:numId="24">
    <w:abstractNumId w:val="22"/>
  </w:num>
  <w:num w:numId="25">
    <w:abstractNumId w:val="27"/>
  </w:num>
  <w:num w:numId="26">
    <w:abstractNumId w:val="36"/>
  </w:num>
  <w:num w:numId="27">
    <w:abstractNumId w:val="24"/>
  </w:num>
  <w:num w:numId="28">
    <w:abstractNumId w:val="4"/>
  </w:num>
  <w:num w:numId="29">
    <w:abstractNumId w:val="35"/>
  </w:num>
  <w:num w:numId="30">
    <w:abstractNumId w:val="7"/>
  </w:num>
  <w:num w:numId="31">
    <w:abstractNumId w:val="33"/>
  </w:num>
  <w:num w:numId="32">
    <w:abstractNumId w:val="5"/>
  </w:num>
  <w:num w:numId="33">
    <w:abstractNumId w:val="16"/>
  </w:num>
  <w:num w:numId="34">
    <w:abstractNumId w:val="3"/>
  </w:num>
  <w:num w:numId="35">
    <w:abstractNumId w:val="3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D"/>
    <w:rsid w:val="00031F62"/>
    <w:rsid w:val="00034368"/>
    <w:rsid w:val="000473B7"/>
    <w:rsid w:val="00075FEB"/>
    <w:rsid w:val="0008199E"/>
    <w:rsid w:val="000A6776"/>
    <w:rsid w:val="000B7FB6"/>
    <w:rsid w:val="000E2D91"/>
    <w:rsid w:val="000E4F09"/>
    <w:rsid w:val="000F3D05"/>
    <w:rsid w:val="00100C4E"/>
    <w:rsid w:val="001024E5"/>
    <w:rsid w:val="00103983"/>
    <w:rsid w:val="001104F6"/>
    <w:rsid w:val="001345DA"/>
    <w:rsid w:val="001568E5"/>
    <w:rsid w:val="00180359"/>
    <w:rsid w:val="00187136"/>
    <w:rsid w:val="001C068E"/>
    <w:rsid w:val="001C0D0E"/>
    <w:rsid w:val="001F42FD"/>
    <w:rsid w:val="0020340B"/>
    <w:rsid w:val="0024550D"/>
    <w:rsid w:val="00250BC7"/>
    <w:rsid w:val="0025656F"/>
    <w:rsid w:val="002659DD"/>
    <w:rsid w:val="00287BEA"/>
    <w:rsid w:val="00290872"/>
    <w:rsid w:val="002B69E1"/>
    <w:rsid w:val="002C4B1C"/>
    <w:rsid w:val="002D3E1E"/>
    <w:rsid w:val="002D70F2"/>
    <w:rsid w:val="002E2BB9"/>
    <w:rsid w:val="002E3985"/>
    <w:rsid w:val="002E765C"/>
    <w:rsid w:val="002F477F"/>
    <w:rsid w:val="00306BE6"/>
    <w:rsid w:val="00313E7F"/>
    <w:rsid w:val="00324CF5"/>
    <w:rsid w:val="00337746"/>
    <w:rsid w:val="0034081B"/>
    <w:rsid w:val="0034083B"/>
    <w:rsid w:val="00343210"/>
    <w:rsid w:val="00366DA4"/>
    <w:rsid w:val="003A288C"/>
    <w:rsid w:val="003A4092"/>
    <w:rsid w:val="003A4868"/>
    <w:rsid w:val="003B1483"/>
    <w:rsid w:val="003B7EB8"/>
    <w:rsid w:val="003F1AE4"/>
    <w:rsid w:val="00401286"/>
    <w:rsid w:val="00443253"/>
    <w:rsid w:val="00465F43"/>
    <w:rsid w:val="00467B86"/>
    <w:rsid w:val="0047433D"/>
    <w:rsid w:val="0048155B"/>
    <w:rsid w:val="00484048"/>
    <w:rsid w:val="004842A7"/>
    <w:rsid w:val="004A27BC"/>
    <w:rsid w:val="004B6102"/>
    <w:rsid w:val="004C65D0"/>
    <w:rsid w:val="005027FF"/>
    <w:rsid w:val="005175C5"/>
    <w:rsid w:val="005510EF"/>
    <w:rsid w:val="00554550"/>
    <w:rsid w:val="00574FC9"/>
    <w:rsid w:val="005830A0"/>
    <w:rsid w:val="00591066"/>
    <w:rsid w:val="00591362"/>
    <w:rsid w:val="0059589A"/>
    <w:rsid w:val="005C5F29"/>
    <w:rsid w:val="005E600B"/>
    <w:rsid w:val="005F3CEE"/>
    <w:rsid w:val="005F66A1"/>
    <w:rsid w:val="006169FF"/>
    <w:rsid w:val="0062737B"/>
    <w:rsid w:val="006652AC"/>
    <w:rsid w:val="0067698F"/>
    <w:rsid w:val="006849B4"/>
    <w:rsid w:val="0069183A"/>
    <w:rsid w:val="00692DC9"/>
    <w:rsid w:val="006A1437"/>
    <w:rsid w:val="006A56B9"/>
    <w:rsid w:val="006D4F3C"/>
    <w:rsid w:val="006E23D3"/>
    <w:rsid w:val="006F297A"/>
    <w:rsid w:val="00710F64"/>
    <w:rsid w:val="00711B69"/>
    <w:rsid w:val="007137CA"/>
    <w:rsid w:val="007259C9"/>
    <w:rsid w:val="0073559E"/>
    <w:rsid w:val="0073784C"/>
    <w:rsid w:val="00791595"/>
    <w:rsid w:val="007A1DA7"/>
    <w:rsid w:val="007D3B90"/>
    <w:rsid w:val="007D50A9"/>
    <w:rsid w:val="007D6419"/>
    <w:rsid w:val="008020BD"/>
    <w:rsid w:val="00803CF6"/>
    <w:rsid w:val="00815F80"/>
    <w:rsid w:val="00825FB0"/>
    <w:rsid w:val="008308BB"/>
    <w:rsid w:val="00834F09"/>
    <w:rsid w:val="00842CF4"/>
    <w:rsid w:val="00845913"/>
    <w:rsid w:val="0085364A"/>
    <w:rsid w:val="008649B3"/>
    <w:rsid w:val="00864DD5"/>
    <w:rsid w:val="00890531"/>
    <w:rsid w:val="008B387E"/>
    <w:rsid w:val="008E6269"/>
    <w:rsid w:val="008E7B22"/>
    <w:rsid w:val="008F0232"/>
    <w:rsid w:val="00900B9A"/>
    <w:rsid w:val="009401AF"/>
    <w:rsid w:val="00942939"/>
    <w:rsid w:val="009441BC"/>
    <w:rsid w:val="00962887"/>
    <w:rsid w:val="0096521E"/>
    <w:rsid w:val="00985AB9"/>
    <w:rsid w:val="00985DA4"/>
    <w:rsid w:val="009B360F"/>
    <w:rsid w:val="009D6CA5"/>
    <w:rsid w:val="009D7B28"/>
    <w:rsid w:val="009E1F69"/>
    <w:rsid w:val="009E6E2A"/>
    <w:rsid w:val="00A2200E"/>
    <w:rsid w:val="00A44104"/>
    <w:rsid w:val="00A5488A"/>
    <w:rsid w:val="00A705A7"/>
    <w:rsid w:val="00A71688"/>
    <w:rsid w:val="00A825A1"/>
    <w:rsid w:val="00A84E5B"/>
    <w:rsid w:val="00A86817"/>
    <w:rsid w:val="00A954DD"/>
    <w:rsid w:val="00AA7037"/>
    <w:rsid w:val="00AD0E7E"/>
    <w:rsid w:val="00AE2F5A"/>
    <w:rsid w:val="00B034BB"/>
    <w:rsid w:val="00B15864"/>
    <w:rsid w:val="00B26DA7"/>
    <w:rsid w:val="00B34F59"/>
    <w:rsid w:val="00B41B82"/>
    <w:rsid w:val="00B42EC6"/>
    <w:rsid w:val="00B47C76"/>
    <w:rsid w:val="00B54CF5"/>
    <w:rsid w:val="00B75D6D"/>
    <w:rsid w:val="00B87D1D"/>
    <w:rsid w:val="00BA6BEA"/>
    <w:rsid w:val="00BC459F"/>
    <w:rsid w:val="00BE316A"/>
    <w:rsid w:val="00BF40C9"/>
    <w:rsid w:val="00BF773A"/>
    <w:rsid w:val="00C13764"/>
    <w:rsid w:val="00C23882"/>
    <w:rsid w:val="00C3371F"/>
    <w:rsid w:val="00C75B5A"/>
    <w:rsid w:val="00C75E52"/>
    <w:rsid w:val="00C83B5F"/>
    <w:rsid w:val="00CB70F9"/>
    <w:rsid w:val="00CC1864"/>
    <w:rsid w:val="00CC5428"/>
    <w:rsid w:val="00CC6389"/>
    <w:rsid w:val="00CF7497"/>
    <w:rsid w:val="00D27368"/>
    <w:rsid w:val="00D35C28"/>
    <w:rsid w:val="00D373B8"/>
    <w:rsid w:val="00D45D56"/>
    <w:rsid w:val="00D46E1A"/>
    <w:rsid w:val="00D5407D"/>
    <w:rsid w:val="00D55A8E"/>
    <w:rsid w:val="00D57A8F"/>
    <w:rsid w:val="00D6572A"/>
    <w:rsid w:val="00DA267F"/>
    <w:rsid w:val="00DC6F01"/>
    <w:rsid w:val="00DD06F5"/>
    <w:rsid w:val="00DF753E"/>
    <w:rsid w:val="00E16B90"/>
    <w:rsid w:val="00E215D5"/>
    <w:rsid w:val="00E341D0"/>
    <w:rsid w:val="00E45B0A"/>
    <w:rsid w:val="00E46742"/>
    <w:rsid w:val="00E73482"/>
    <w:rsid w:val="00E81ED0"/>
    <w:rsid w:val="00EA2FAA"/>
    <w:rsid w:val="00EA3055"/>
    <w:rsid w:val="00EC3672"/>
    <w:rsid w:val="00F166D5"/>
    <w:rsid w:val="00F7636D"/>
    <w:rsid w:val="00F8011B"/>
    <w:rsid w:val="00F922EB"/>
    <w:rsid w:val="00F92A3D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B873"/>
  <w15:docId w15:val="{4C5EF0D4-B90D-4356-9D1B-61D0FD6E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389"/>
    <w:pPr>
      <w:spacing w:after="8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36"/>
    <w:pPr>
      <w:spacing w:before="480" w:after="0"/>
      <w:contextualSpacing/>
      <w:outlineLvl w:val="0"/>
    </w:pPr>
    <w:rPr>
      <w:rFonts w:eastAsiaTheme="majorEastAsia" w:cstheme="majorBidi"/>
      <w:b/>
      <w:bCs/>
      <w:color w:val="262626" w:themeColor="text1" w:themeTint="D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6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136"/>
    <w:pPr>
      <w:spacing w:before="200" w:after="0" w:line="271" w:lineRule="auto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6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6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66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66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66A1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66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66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66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F66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F66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F66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66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5F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E"/>
    <w:rPr>
      <w:rFonts w:ascii="Tahoma" w:eastAsia="Calibri" w:hAnsi="Tahoma" w:cs="Tahoma"/>
      <w:sz w:val="16"/>
      <w:szCs w:val="16"/>
    </w:rPr>
  </w:style>
  <w:style w:type="paragraph" w:customStyle="1" w:styleId="MainText">
    <w:name w:val="Main Text"/>
    <w:basedOn w:val="Normal"/>
    <w:rsid w:val="005510EF"/>
    <w:pPr>
      <w:spacing w:after="0" w:line="240" w:lineRule="auto"/>
    </w:pPr>
    <w:rPr>
      <w:rFonts w:cs="Arial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3E"/>
    <w:rPr>
      <w:b/>
      <w:bCs/>
      <w:lang w:eastAsia="en-US"/>
    </w:rPr>
  </w:style>
  <w:style w:type="paragraph" w:styleId="NoSpacing">
    <w:name w:val="No Spacing"/>
    <w:basedOn w:val="Normal"/>
    <w:uiPriority w:val="1"/>
    <w:qFormat/>
    <w:rsid w:val="001871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66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6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6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6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6A1"/>
    <w:rPr>
      <w:b/>
      <w:bCs/>
    </w:rPr>
  </w:style>
  <w:style w:type="character" w:styleId="Emphasis">
    <w:name w:val="Emphasis"/>
    <w:uiPriority w:val="20"/>
    <w:qFormat/>
    <w:rsid w:val="005F66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F66A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6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6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6A1"/>
    <w:rPr>
      <w:b/>
      <w:bCs/>
      <w:i/>
      <w:iCs/>
    </w:rPr>
  </w:style>
  <w:style w:type="character" w:styleId="SubtleEmphasis">
    <w:name w:val="Subtle Emphasis"/>
    <w:uiPriority w:val="19"/>
    <w:qFormat/>
    <w:rsid w:val="005F66A1"/>
    <w:rPr>
      <w:i/>
      <w:iCs/>
    </w:rPr>
  </w:style>
  <w:style w:type="character" w:styleId="IntenseEmphasis">
    <w:name w:val="Intense Emphasis"/>
    <w:uiPriority w:val="21"/>
    <w:qFormat/>
    <w:rsid w:val="005F66A1"/>
    <w:rPr>
      <w:b/>
      <w:bCs/>
    </w:rPr>
  </w:style>
  <w:style w:type="character" w:styleId="SubtleReference">
    <w:name w:val="Subtle Reference"/>
    <w:uiPriority w:val="31"/>
    <w:qFormat/>
    <w:rsid w:val="005F66A1"/>
    <w:rPr>
      <w:smallCaps/>
    </w:rPr>
  </w:style>
  <w:style w:type="character" w:styleId="IntenseReference">
    <w:name w:val="Intense Reference"/>
    <w:uiPriority w:val="32"/>
    <w:qFormat/>
    <w:rsid w:val="005F66A1"/>
    <w:rPr>
      <w:smallCaps/>
      <w:spacing w:val="5"/>
      <w:u w:val="single"/>
    </w:rPr>
  </w:style>
  <w:style w:type="character" w:styleId="BookTitle">
    <w:name w:val="Book Title"/>
    <w:uiPriority w:val="33"/>
    <w:qFormat/>
    <w:rsid w:val="005F66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1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42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42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87136"/>
    <w:rPr>
      <w:rFonts w:ascii="Arial" w:hAnsi="Arial"/>
      <w:color w:val="0000FF" w:themeColor="hyperlink"/>
      <w:sz w:val="18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63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ifier.nl" TargetMode="External"/><Relationship Id="rId1" Type="http://schemas.openxmlformats.org/officeDocument/2006/relationships/hyperlink" Target="http://www.notifi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36E9-B66B-434B-8458-53DE563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gregg.bushell@honeywell.com</dc:creator>
  <cp:lastModifiedBy>Thijs, Mark</cp:lastModifiedBy>
  <cp:revision>2</cp:revision>
  <cp:lastPrinted>2015-10-05T09:29:00Z</cp:lastPrinted>
  <dcterms:created xsi:type="dcterms:W3CDTF">2017-11-06T09:51:00Z</dcterms:created>
  <dcterms:modified xsi:type="dcterms:W3CDTF">2017-11-06T09:51:00Z</dcterms:modified>
</cp:coreProperties>
</file>